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BD4B" w14:textId="77777777" w:rsidR="00E41037" w:rsidRPr="004648EF" w:rsidRDefault="00EB529C" w:rsidP="00E4103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2"/>
        </w:rPr>
      </w:pPr>
      <w:bookmarkStart w:id="0" w:name="_GoBack"/>
      <w:bookmarkEnd w:id="0"/>
      <w:r w:rsidRPr="004648EF">
        <w:rPr>
          <w:rFonts w:cs="Arial"/>
          <w:b/>
          <w:bCs/>
          <w:sz w:val="36"/>
          <w:szCs w:val="32"/>
        </w:rPr>
        <w:t>Alteplase Treatment Guide for Ischemic Stroke</w:t>
      </w:r>
    </w:p>
    <w:p w14:paraId="231AE447" w14:textId="77777777" w:rsidR="00DD049D" w:rsidRPr="004648EF" w:rsidRDefault="00DD049D" w:rsidP="008420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32"/>
        </w:rPr>
      </w:pPr>
    </w:p>
    <w:p w14:paraId="59B43F59" w14:textId="77777777" w:rsidR="00E41037" w:rsidRPr="004648EF" w:rsidRDefault="00E41037" w:rsidP="0084200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48EF">
        <w:rPr>
          <w:rFonts w:cs="Arial"/>
          <w:b/>
          <w:bCs/>
        </w:rPr>
        <w:t xml:space="preserve">Potential Benefits: </w:t>
      </w:r>
      <w:r w:rsidR="00EB529C" w:rsidRPr="004648EF">
        <w:rPr>
          <w:rFonts w:cs="Arial"/>
          <w:bCs/>
        </w:rPr>
        <w:t>Alteplase</w:t>
      </w:r>
      <w:r w:rsidR="006E4706">
        <w:rPr>
          <w:rFonts w:cs="Arial"/>
          <w:bCs/>
        </w:rPr>
        <w:t xml:space="preserve"> (</w:t>
      </w:r>
      <w:proofErr w:type="spellStart"/>
      <w:r w:rsidR="006E4706">
        <w:rPr>
          <w:rFonts w:cs="Arial"/>
          <w:bCs/>
        </w:rPr>
        <w:t>tPA</w:t>
      </w:r>
      <w:proofErr w:type="spellEnd"/>
      <w:r w:rsidR="006E4706">
        <w:rPr>
          <w:rFonts w:cs="Arial"/>
          <w:bCs/>
        </w:rPr>
        <w:t>)</w:t>
      </w:r>
      <w:r w:rsidR="00EB529C" w:rsidRPr="004648EF">
        <w:rPr>
          <w:rFonts w:cs="Arial"/>
          <w:bCs/>
        </w:rPr>
        <w:t xml:space="preserve"> </w:t>
      </w:r>
      <w:r w:rsidRPr="004648EF">
        <w:rPr>
          <w:rFonts w:cs="Arial"/>
        </w:rPr>
        <w:t xml:space="preserve">is a medicine that dissolves clots. It has been used for many years in the treatment of acute heart attack and stroke. </w:t>
      </w:r>
      <w:r w:rsidR="00EB529C" w:rsidRPr="004648EF">
        <w:rPr>
          <w:rFonts w:cs="Arial"/>
        </w:rPr>
        <w:t>I</w:t>
      </w:r>
      <w:r w:rsidRPr="004648EF">
        <w:rPr>
          <w:rFonts w:cs="Arial"/>
        </w:rPr>
        <w:t xml:space="preserve">t is the only medication FDA approved for the treatment of acute stroke, and is utilized for patients with symptom onset within </w:t>
      </w:r>
      <w:r w:rsidR="00EB529C" w:rsidRPr="004648EF">
        <w:rPr>
          <w:rFonts w:cs="Arial"/>
        </w:rPr>
        <w:t>0</w:t>
      </w:r>
      <w:r w:rsidRPr="004648EF">
        <w:rPr>
          <w:rFonts w:cs="Arial"/>
        </w:rPr>
        <w:t xml:space="preserve">-4.5 hours </w:t>
      </w:r>
      <w:r w:rsidR="00EB529C" w:rsidRPr="004648EF">
        <w:rPr>
          <w:rFonts w:cs="Arial"/>
        </w:rPr>
        <w:t>prior to</w:t>
      </w:r>
      <w:r w:rsidRPr="004648EF">
        <w:rPr>
          <w:rFonts w:cs="Arial"/>
        </w:rPr>
        <w:t xml:space="preserve"> treatment. The use of </w:t>
      </w:r>
      <w:r w:rsidR="00EB529C" w:rsidRPr="004648EF">
        <w:rPr>
          <w:rFonts w:cs="Arial"/>
        </w:rPr>
        <w:t>Alteplase</w:t>
      </w:r>
      <w:r w:rsidRPr="004648EF">
        <w:rPr>
          <w:rFonts w:cs="Arial"/>
        </w:rPr>
        <w:t xml:space="preserve"> in stroke increases the number of patients who recover with little or no deficit by 30% - 35% when compared to those who do not receive the medication.</w:t>
      </w:r>
    </w:p>
    <w:p w14:paraId="72EF2513" w14:textId="77777777" w:rsidR="00E41037" w:rsidRPr="004648EF" w:rsidRDefault="00E41037" w:rsidP="008420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B6E51BF" w14:textId="77777777" w:rsidR="00E41037" w:rsidRPr="004648EF" w:rsidRDefault="00E41037" w:rsidP="0084200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48EF">
        <w:rPr>
          <w:rFonts w:cs="Arial"/>
          <w:b/>
          <w:bCs/>
        </w:rPr>
        <w:t xml:space="preserve">Potential Risks: </w:t>
      </w:r>
      <w:r w:rsidRPr="004648EF">
        <w:rPr>
          <w:rFonts w:cs="Arial"/>
        </w:rPr>
        <w:t xml:space="preserve">There is </w:t>
      </w:r>
      <w:r w:rsidR="00CD024D">
        <w:rPr>
          <w:rFonts w:cs="Arial"/>
        </w:rPr>
        <w:t xml:space="preserve">up </w:t>
      </w:r>
      <w:r w:rsidRPr="004648EF">
        <w:rPr>
          <w:rFonts w:cs="Arial"/>
        </w:rPr>
        <w:t>t</w:t>
      </w:r>
      <w:r w:rsidR="00CD024D">
        <w:rPr>
          <w:rFonts w:cs="Arial"/>
        </w:rPr>
        <w:t>o</w:t>
      </w:r>
      <w:r w:rsidRPr="004648EF">
        <w:rPr>
          <w:rFonts w:cs="Arial"/>
        </w:rPr>
        <w:t xml:space="preserve"> a 6% risk of bleeding in the brain when </w:t>
      </w:r>
      <w:r w:rsidR="00EB529C" w:rsidRPr="004648EF">
        <w:rPr>
          <w:rFonts w:cs="Arial"/>
        </w:rPr>
        <w:t xml:space="preserve">Alteplase </w:t>
      </w:r>
      <w:r w:rsidRPr="004648EF">
        <w:rPr>
          <w:rFonts w:cs="Arial"/>
        </w:rPr>
        <w:t>is used</w:t>
      </w:r>
      <w:r w:rsidR="00CD024D">
        <w:rPr>
          <w:rFonts w:cs="Arial"/>
        </w:rPr>
        <w:t>, depending on patient characteristics</w:t>
      </w:r>
      <w:r w:rsidRPr="004648EF">
        <w:rPr>
          <w:rFonts w:cs="Arial"/>
        </w:rPr>
        <w:t>. This bleeding could worsen the stroke symptoms or very rarely cause death.</w:t>
      </w:r>
    </w:p>
    <w:p w14:paraId="3242F25E" w14:textId="77777777" w:rsidR="00E41037" w:rsidRPr="004648EF" w:rsidRDefault="00E41037" w:rsidP="0084200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D58BBCA" w14:textId="77777777" w:rsidR="00E41037" w:rsidRPr="004648EF" w:rsidRDefault="00E41037" w:rsidP="0084200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48EF">
        <w:rPr>
          <w:rFonts w:cs="Arial"/>
          <w:b/>
          <w:bCs/>
        </w:rPr>
        <w:t xml:space="preserve">Time Window: </w:t>
      </w:r>
      <w:r w:rsidRPr="004648EF">
        <w:rPr>
          <w:rFonts w:cs="Arial"/>
        </w:rPr>
        <w:t>The time window from "last known normal" to treatment with A</w:t>
      </w:r>
      <w:r w:rsidR="00EB529C" w:rsidRPr="004648EF">
        <w:rPr>
          <w:rFonts w:cs="Arial"/>
        </w:rPr>
        <w:t>lteplase</w:t>
      </w:r>
      <w:r w:rsidRPr="004648EF">
        <w:rPr>
          <w:rFonts w:cs="Arial"/>
        </w:rPr>
        <w:t xml:space="preserve"> is 4.5 hours. Any patient fitting the following characteristics would have a </w:t>
      </w:r>
      <w:proofErr w:type="gramStart"/>
      <w:r w:rsidRPr="004648EF">
        <w:rPr>
          <w:rFonts w:cs="Arial"/>
        </w:rPr>
        <w:t>3 hour</w:t>
      </w:r>
      <w:proofErr w:type="gramEnd"/>
      <w:r w:rsidRPr="004648EF">
        <w:rPr>
          <w:rFonts w:cs="Arial"/>
        </w:rPr>
        <w:t xml:space="preserve"> window from "last known normal" to treatment.</w:t>
      </w:r>
    </w:p>
    <w:p w14:paraId="602924B3" w14:textId="77777777" w:rsidR="0031428A" w:rsidRPr="004648EF" w:rsidRDefault="0031428A" w:rsidP="00D0074F">
      <w:pPr>
        <w:pStyle w:val="ListParagraph"/>
        <w:numPr>
          <w:ilvl w:val="0"/>
          <w:numId w:val="5"/>
        </w:numPr>
        <w:spacing w:line="240" w:lineRule="auto"/>
        <w:ind w:left="720"/>
      </w:pPr>
      <w:r w:rsidRPr="004648EF">
        <w:t>NIHSS score greater than 25 (very large stroke)</w:t>
      </w:r>
    </w:p>
    <w:p w14:paraId="2571CB95" w14:textId="77777777" w:rsidR="00E41037" w:rsidRPr="004648EF" w:rsidRDefault="0031428A" w:rsidP="00D0074F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</w:rPr>
      </w:pPr>
      <w:r w:rsidRPr="004648EF">
        <w:rPr>
          <w:rFonts w:cs="Arial"/>
          <w:b/>
        </w:rPr>
        <w:t xml:space="preserve">Relative </w:t>
      </w:r>
      <w:r w:rsidR="00B76FDA" w:rsidRPr="004648EF">
        <w:rPr>
          <w:rFonts w:cs="Arial"/>
          <w:b/>
        </w:rPr>
        <w:t xml:space="preserve">Indications for </w:t>
      </w:r>
      <w:proofErr w:type="gramStart"/>
      <w:r w:rsidR="00B76FDA" w:rsidRPr="004648EF">
        <w:rPr>
          <w:rFonts w:cs="Arial"/>
          <w:b/>
        </w:rPr>
        <w:t>3 hour</w:t>
      </w:r>
      <w:proofErr w:type="gramEnd"/>
      <w:r w:rsidR="00B76FDA" w:rsidRPr="004648EF">
        <w:rPr>
          <w:rFonts w:cs="Arial"/>
          <w:b/>
        </w:rPr>
        <w:t xml:space="preserve"> window</w:t>
      </w:r>
      <w:r w:rsidR="00B76FDA" w:rsidRPr="004648EF">
        <w:rPr>
          <w:rFonts w:cs="Arial"/>
        </w:rPr>
        <w:t xml:space="preserve"> </w:t>
      </w:r>
      <w:r w:rsidRPr="004648EF">
        <w:rPr>
          <w:rFonts w:cs="Arial"/>
        </w:rPr>
        <w:t>(considered on case-by-case basis</w:t>
      </w:r>
      <w:r w:rsidR="00E62EC3" w:rsidRPr="004648EF">
        <w:rPr>
          <w:rFonts w:cs="Arial"/>
        </w:rPr>
        <w:t xml:space="preserve"> for 4.5 hour window</w:t>
      </w:r>
      <w:r w:rsidRPr="004648EF">
        <w:rPr>
          <w:rFonts w:cs="Arial"/>
        </w:rPr>
        <w:t>):</w:t>
      </w:r>
    </w:p>
    <w:p w14:paraId="199BE3D4" w14:textId="77777777" w:rsidR="00EC22BE" w:rsidRPr="004648EF" w:rsidRDefault="00EC22BE" w:rsidP="00D0074F">
      <w:pPr>
        <w:pStyle w:val="ListParagraph"/>
        <w:numPr>
          <w:ilvl w:val="0"/>
          <w:numId w:val="5"/>
        </w:numPr>
        <w:spacing w:line="240" w:lineRule="auto"/>
        <w:ind w:left="720"/>
      </w:pPr>
      <w:r w:rsidRPr="004648EF">
        <w:t>Age over 80</w:t>
      </w:r>
    </w:p>
    <w:p w14:paraId="0C80078C" w14:textId="77777777" w:rsidR="0031428A" w:rsidRPr="004648EF" w:rsidRDefault="00AF5D2C" w:rsidP="00D0074F">
      <w:pPr>
        <w:pStyle w:val="ListParagraph"/>
        <w:numPr>
          <w:ilvl w:val="0"/>
          <w:numId w:val="5"/>
        </w:numPr>
        <w:spacing w:line="240" w:lineRule="auto"/>
        <w:ind w:left="720"/>
      </w:pPr>
      <w:r w:rsidRPr="004648EF">
        <w:t>History</w:t>
      </w:r>
      <w:r w:rsidR="00EC22BE" w:rsidRPr="004648EF">
        <w:t xml:space="preserve"> of previous stroke AND diabetes</w:t>
      </w:r>
    </w:p>
    <w:p w14:paraId="26AE3CEF" w14:textId="77777777" w:rsidR="0084200F" w:rsidRPr="004648EF" w:rsidRDefault="0031428A" w:rsidP="00FD6550">
      <w:pPr>
        <w:spacing w:after="0"/>
        <w:jc w:val="center"/>
        <w:rPr>
          <w:sz w:val="24"/>
          <w:szCs w:val="26"/>
        </w:rPr>
      </w:pPr>
      <w:r w:rsidRPr="004648EF">
        <w:rPr>
          <w:b/>
          <w:sz w:val="24"/>
          <w:szCs w:val="26"/>
        </w:rPr>
        <w:t xml:space="preserve">General Guidelines: </w:t>
      </w:r>
      <w:r w:rsidR="003E7EC4" w:rsidRPr="004648EF">
        <w:rPr>
          <w:sz w:val="24"/>
          <w:szCs w:val="26"/>
        </w:rPr>
        <w:t xml:space="preserve">(for all </w:t>
      </w:r>
      <w:r w:rsidR="00EB529C" w:rsidRPr="004648EF">
        <w:rPr>
          <w:sz w:val="24"/>
          <w:szCs w:val="26"/>
        </w:rPr>
        <w:t>Alteplase</w:t>
      </w:r>
      <w:r w:rsidR="00D0074F" w:rsidRPr="004648EF">
        <w:rPr>
          <w:sz w:val="24"/>
          <w:szCs w:val="26"/>
        </w:rPr>
        <w:t xml:space="preserve"> candidates 0-4.5 hours)</w:t>
      </w:r>
    </w:p>
    <w:p w14:paraId="056463B6" w14:textId="77777777" w:rsidR="00AF5D2C" w:rsidRPr="00D0074F" w:rsidRDefault="00AF5D2C" w:rsidP="00FD6550">
      <w:pPr>
        <w:spacing w:after="0" w:line="240" w:lineRule="auto"/>
        <w:rPr>
          <w:b/>
        </w:rPr>
      </w:pPr>
      <w:r w:rsidRPr="00D0074F">
        <w:t>Contraindications:</w:t>
      </w:r>
    </w:p>
    <w:p w14:paraId="7751EA25" w14:textId="77777777" w:rsidR="00AF5D2C" w:rsidRPr="00D0074F" w:rsidRDefault="00AF5D2C" w:rsidP="0084200F">
      <w:pPr>
        <w:pStyle w:val="ListParagraph"/>
        <w:numPr>
          <w:ilvl w:val="0"/>
          <w:numId w:val="3"/>
        </w:numPr>
        <w:spacing w:line="240" w:lineRule="auto"/>
      </w:pPr>
      <w:r w:rsidRPr="00D0074F">
        <w:t>Less than 18 years old</w:t>
      </w:r>
      <w:r w:rsidR="0084200F" w:rsidRPr="00D0074F">
        <w:t xml:space="preserve"> (not absolute)</w:t>
      </w:r>
    </w:p>
    <w:p w14:paraId="1C909404" w14:textId="77777777" w:rsidR="00AF5D2C" w:rsidRPr="00D0074F" w:rsidRDefault="003E7EC4" w:rsidP="0084200F">
      <w:pPr>
        <w:pStyle w:val="ListParagraph"/>
        <w:numPr>
          <w:ilvl w:val="0"/>
          <w:numId w:val="3"/>
        </w:numPr>
        <w:spacing w:line="240" w:lineRule="auto"/>
      </w:pPr>
      <w:r w:rsidRPr="00D0074F">
        <w:t>Time to last known normal &gt; 4.5 hours</w:t>
      </w:r>
    </w:p>
    <w:p w14:paraId="718B199E" w14:textId="77777777" w:rsidR="00AF5D2C" w:rsidRPr="00D0074F" w:rsidRDefault="00A70703" w:rsidP="0084200F">
      <w:pPr>
        <w:pStyle w:val="ListParagraph"/>
        <w:numPr>
          <w:ilvl w:val="0"/>
          <w:numId w:val="3"/>
        </w:numPr>
        <w:spacing w:line="240" w:lineRule="auto"/>
      </w:pPr>
      <w:r w:rsidRPr="00D0074F">
        <w:t>CT with evidence o</w:t>
      </w:r>
      <w:r w:rsidR="00CD024D">
        <w:t>f</w:t>
      </w:r>
      <w:r w:rsidRPr="00D0074F">
        <w:t xml:space="preserve"> bleeding or frank hypodensity in area corresponding to symptoms</w:t>
      </w:r>
    </w:p>
    <w:p w14:paraId="0062BD23" w14:textId="77777777" w:rsidR="00AF5D2C" w:rsidRPr="00D0074F" w:rsidRDefault="00AF5D2C" w:rsidP="0084200F">
      <w:pPr>
        <w:pStyle w:val="ListParagraph"/>
        <w:numPr>
          <w:ilvl w:val="0"/>
          <w:numId w:val="3"/>
        </w:numPr>
        <w:spacing w:line="240" w:lineRule="auto"/>
      </w:pPr>
      <w:r w:rsidRPr="00D0074F">
        <w:t>Uncontrollable hypertension</w:t>
      </w:r>
      <w:r w:rsidR="00A70703" w:rsidRPr="00D0074F">
        <w:t xml:space="preserve"> </w:t>
      </w:r>
      <w:r w:rsidR="00A70703" w:rsidRPr="004001DC">
        <w:t>(SBP&gt;18</w:t>
      </w:r>
      <w:r w:rsidR="000F495C" w:rsidRPr="004001DC">
        <w:t>5</w:t>
      </w:r>
      <w:r w:rsidR="00F73459" w:rsidRPr="004001DC">
        <w:t>, DBP&gt;110</w:t>
      </w:r>
      <w:r w:rsidR="00A70703" w:rsidRPr="004001DC">
        <w:t>)</w:t>
      </w:r>
      <w:r w:rsidRPr="00D0074F">
        <w:t xml:space="preserve"> despite aggressive treatment</w:t>
      </w:r>
    </w:p>
    <w:p w14:paraId="66FE8935" w14:textId="77777777" w:rsidR="00AF5D2C" w:rsidRPr="00D0074F" w:rsidRDefault="00AF5D2C" w:rsidP="0084200F">
      <w:pPr>
        <w:pStyle w:val="ListParagraph"/>
        <w:numPr>
          <w:ilvl w:val="0"/>
          <w:numId w:val="3"/>
        </w:numPr>
        <w:spacing w:line="240" w:lineRule="auto"/>
      </w:pPr>
      <w:r w:rsidRPr="00D0074F">
        <w:t>Known history of &gt;10 mm</w:t>
      </w:r>
      <w:r w:rsidR="00A70703" w:rsidRPr="00D0074F">
        <w:t xml:space="preserve"> brain aneurysm, intra-axial tumor</w:t>
      </w:r>
      <w:r w:rsidR="0084200F" w:rsidRPr="00D0074F">
        <w:t>, intracranial hemorrhage</w:t>
      </w:r>
    </w:p>
    <w:p w14:paraId="4DE29783" w14:textId="77777777" w:rsidR="00C7162A" w:rsidRPr="00B03183" w:rsidRDefault="00AF5D2C" w:rsidP="0084200F">
      <w:pPr>
        <w:pStyle w:val="ListParagraph"/>
        <w:numPr>
          <w:ilvl w:val="0"/>
          <w:numId w:val="3"/>
        </w:numPr>
        <w:spacing w:line="240" w:lineRule="auto"/>
      </w:pPr>
      <w:r w:rsidRPr="00B03183">
        <w:t xml:space="preserve">INR greater than 1.7 </w:t>
      </w:r>
      <w:r w:rsidR="00C7162A" w:rsidRPr="00B03183">
        <w:t>(if on Coumadin &amp; INR &lt;1.7 consider Alteplase)</w:t>
      </w:r>
    </w:p>
    <w:p w14:paraId="08DB5BFA" w14:textId="77777777" w:rsidR="00AF5D2C" w:rsidRPr="00B03183" w:rsidRDefault="00C7162A" w:rsidP="0084200F">
      <w:pPr>
        <w:pStyle w:val="ListParagraph"/>
        <w:numPr>
          <w:ilvl w:val="0"/>
          <w:numId w:val="3"/>
        </w:numPr>
        <w:spacing w:line="240" w:lineRule="auto"/>
      </w:pPr>
      <w:r w:rsidRPr="00B03183">
        <w:t>Treatment dose of low molecular weight heparin within 24 hours (prophylactic dose okay)</w:t>
      </w:r>
    </w:p>
    <w:p w14:paraId="62644210" w14:textId="77777777" w:rsidR="00AF5D2C" w:rsidRPr="00D0074F" w:rsidRDefault="00AF5D2C" w:rsidP="0084200F">
      <w:pPr>
        <w:pStyle w:val="ListParagraph"/>
        <w:numPr>
          <w:ilvl w:val="0"/>
          <w:numId w:val="3"/>
        </w:numPr>
        <w:spacing w:line="240" w:lineRule="auto"/>
      </w:pPr>
      <w:r w:rsidRPr="00D0074F">
        <w:t xml:space="preserve">Direct thrombin inhibitor or direct factor </w:t>
      </w:r>
      <w:proofErr w:type="spellStart"/>
      <w:r w:rsidRPr="00D0074F">
        <w:t>Xa</w:t>
      </w:r>
      <w:proofErr w:type="spellEnd"/>
      <w:r w:rsidRPr="00D0074F">
        <w:t xml:space="preserve"> inhibitor within 48 hours</w:t>
      </w:r>
      <w:r w:rsidR="0084200F" w:rsidRPr="00D0074F">
        <w:t xml:space="preserve"> or unknown last dose</w:t>
      </w:r>
      <w:r w:rsidRPr="00D0074F">
        <w:t>.</w:t>
      </w:r>
    </w:p>
    <w:p w14:paraId="3B473B27" w14:textId="77777777" w:rsidR="00AF5D2C" w:rsidRPr="00D0074F" w:rsidRDefault="00AF5D2C" w:rsidP="00577576">
      <w:pPr>
        <w:pStyle w:val="ListParagraph"/>
        <w:numPr>
          <w:ilvl w:val="0"/>
          <w:numId w:val="3"/>
        </w:numPr>
        <w:spacing w:line="240" w:lineRule="auto"/>
      </w:pPr>
      <w:r w:rsidRPr="00577576">
        <w:t>Major head trauma</w:t>
      </w:r>
      <w:r w:rsidR="00577576">
        <w:t xml:space="preserve"> or i</w:t>
      </w:r>
      <w:r w:rsidRPr="00D0074F">
        <w:t>ntracranial/intra-spinal surgery within 3 months</w:t>
      </w:r>
      <w:r w:rsidR="00A70703" w:rsidRPr="00D0074F">
        <w:t xml:space="preserve"> (not absolute)</w:t>
      </w:r>
    </w:p>
    <w:p w14:paraId="36B50AC1" w14:textId="77777777" w:rsidR="0031428A" w:rsidRPr="00D0074F" w:rsidRDefault="0031428A" w:rsidP="0084200F">
      <w:pPr>
        <w:pStyle w:val="ListParagraph"/>
        <w:numPr>
          <w:ilvl w:val="0"/>
          <w:numId w:val="3"/>
        </w:numPr>
        <w:spacing w:line="240" w:lineRule="auto"/>
      </w:pPr>
      <w:r w:rsidRPr="00D0074F">
        <w:t>Hx strongly suggestive of SAH</w:t>
      </w:r>
      <w:r w:rsidR="0084200F" w:rsidRPr="00D0074F">
        <w:t xml:space="preserve"> (not absolute depending on work-up)</w:t>
      </w:r>
    </w:p>
    <w:p w14:paraId="5A6A61CF" w14:textId="77777777" w:rsidR="00AF5D2C" w:rsidRPr="00D0074F" w:rsidRDefault="00AF5D2C" w:rsidP="00B03183">
      <w:pPr>
        <w:spacing w:after="0" w:line="240" w:lineRule="auto"/>
      </w:pPr>
      <w:r w:rsidRPr="00D0074F">
        <w:t>Relative Contraindications</w:t>
      </w:r>
      <w:r w:rsidR="00F521FD" w:rsidRPr="00D0074F">
        <w:t xml:space="preserve"> (treatment should be considered on a case-by-case basis)</w:t>
      </w:r>
      <w:r w:rsidRPr="00D0074F">
        <w:t>:</w:t>
      </w:r>
    </w:p>
    <w:p w14:paraId="3E3717EB" w14:textId="77777777" w:rsidR="00AF5D2C" w:rsidRPr="00D0074F" w:rsidRDefault="00AF5D2C" w:rsidP="004A3E1B">
      <w:pPr>
        <w:pStyle w:val="ListParagraph"/>
        <w:numPr>
          <w:ilvl w:val="0"/>
          <w:numId w:val="4"/>
        </w:numPr>
        <w:tabs>
          <w:tab w:val="left" w:pos="5940"/>
        </w:tabs>
        <w:spacing w:line="240" w:lineRule="auto"/>
      </w:pPr>
      <w:r w:rsidRPr="00D0074F">
        <w:t>History of bleeding diathesis or coagulopathy</w:t>
      </w:r>
    </w:p>
    <w:p w14:paraId="629D646A" w14:textId="4E388520" w:rsidR="00AF5D2C" w:rsidRPr="00D0074F" w:rsidRDefault="006C6024" w:rsidP="0084200F">
      <w:pPr>
        <w:pStyle w:val="ListParagraph"/>
        <w:numPr>
          <w:ilvl w:val="0"/>
          <w:numId w:val="4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7B3E" wp14:editId="6F35F144">
                <wp:simplePos x="0" y="0"/>
                <wp:positionH relativeFrom="column">
                  <wp:posOffset>3937635</wp:posOffset>
                </wp:positionH>
                <wp:positionV relativeFrom="paragraph">
                  <wp:posOffset>143840</wp:posOffset>
                </wp:positionV>
                <wp:extent cx="189865" cy="204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00C5" w14:textId="1932CBB2" w:rsidR="006C6024" w:rsidRDefault="006C6024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7B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05pt;margin-top:11.35pt;width:14.9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nUfgIAAGE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" filled="f" stroked="f" strokeweight=".5pt">
                <v:textbox>
                  <w:txbxContent>
                    <w:p w14:paraId="3EFB00C5" w14:textId="1932CBB2" w:rsidR="006C6024" w:rsidRDefault="006C6024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AF5D2C" w:rsidRPr="00D0074F">
        <w:t>Pregnancy</w:t>
      </w:r>
    </w:p>
    <w:p w14:paraId="4B2232BD" w14:textId="4F60C37D" w:rsidR="00AF5D2C" w:rsidRPr="00D0074F" w:rsidRDefault="004762DC" w:rsidP="004762DC">
      <w:pPr>
        <w:pStyle w:val="ListParagraph"/>
        <w:numPr>
          <w:ilvl w:val="0"/>
          <w:numId w:val="4"/>
        </w:numPr>
        <w:tabs>
          <w:tab w:val="left" w:pos="576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6189C0" wp14:editId="13EE48DE">
            <wp:simplePos x="0" y="0"/>
            <wp:positionH relativeFrom="column">
              <wp:posOffset>3981450</wp:posOffset>
            </wp:positionH>
            <wp:positionV relativeFrom="paragraph">
              <wp:posOffset>22225</wp:posOffset>
            </wp:positionV>
            <wp:extent cx="2695575" cy="146685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66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2C" w:rsidRPr="00D0074F">
        <w:t>Seizure at onset of stroke symptoms</w:t>
      </w:r>
      <w:r w:rsidR="00A70703" w:rsidRPr="00D0074F">
        <w:t xml:space="preserve"> (consider CTA)</w:t>
      </w:r>
    </w:p>
    <w:p w14:paraId="7A015CA4" w14:textId="77777777" w:rsidR="00AF5D2C" w:rsidRPr="00D0074F" w:rsidRDefault="00AF5D2C" w:rsidP="0084200F">
      <w:pPr>
        <w:pStyle w:val="ListParagraph"/>
        <w:numPr>
          <w:ilvl w:val="0"/>
          <w:numId w:val="4"/>
        </w:numPr>
        <w:spacing w:line="240" w:lineRule="auto"/>
      </w:pPr>
      <w:r w:rsidRPr="00D0074F">
        <w:t>Major surgery or trauma within 14 days</w:t>
      </w:r>
    </w:p>
    <w:p w14:paraId="214BF392" w14:textId="77777777" w:rsidR="00AF5D2C" w:rsidRPr="00D0074F" w:rsidRDefault="00AF5D2C" w:rsidP="0084200F">
      <w:pPr>
        <w:pStyle w:val="ListParagraph"/>
        <w:numPr>
          <w:ilvl w:val="0"/>
          <w:numId w:val="4"/>
        </w:numPr>
        <w:spacing w:line="240" w:lineRule="auto"/>
      </w:pPr>
      <w:r w:rsidRPr="00D0074F">
        <w:t>Previous stroke within 3 months</w:t>
      </w:r>
    </w:p>
    <w:p w14:paraId="79CBE268" w14:textId="77777777" w:rsidR="00F521FD" w:rsidRPr="00D0074F" w:rsidRDefault="00F521FD" w:rsidP="0084200F">
      <w:pPr>
        <w:pStyle w:val="ListParagraph"/>
        <w:numPr>
          <w:ilvl w:val="0"/>
          <w:numId w:val="4"/>
        </w:numPr>
        <w:spacing w:line="240" w:lineRule="auto"/>
      </w:pPr>
      <w:r w:rsidRPr="00D0074F">
        <w:t>Mild symptoms or rapidly improving (</w:t>
      </w:r>
      <w:r w:rsidR="00CD024D">
        <w:t xml:space="preserve">Alteplase </w:t>
      </w:r>
      <w:r w:rsidRPr="00D0074F">
        <w:t>should be considered if symptoms are d</w:t>
      </w:r>
      <w:r w:rsidR="00CD024D">
        <w:t xml:space="preserve">isabling to the patient </w:t>
      </w:r>
      <w:r w:rsidRPr="00D0074F">
        <w:t xml:space="preserve">at time of </w:t>
      </w:r>
      <w:r w:rsidR="00CD024D">
        <w:t>treatment decision</w:t>
      </w:r>
      <w:r w:rsidR="0048021C">
        <w:t>,</w:t>
      </w:r>
      <w:r w:rsidR="00CD024D">
        <w:t xml:space="preserve"> </w:t>
      </w:r>
      <w:r w:rsidRPr="00D0074F">
        <w:t>regardless of NIHSS</w:t>
      </w:r>
      <w:r w:rsidR="00CD024D">
        <w:t xml:space="preserve"> score</w:t>
      </w:r>
      <w:proofErr w:type="gramStart"/>
      <w:r w:rsidR="00CD024D">
        <w:t>.</w:t>
      </w:r>
      <w:r w:rsidRPr="00D0074F">
        <w:t>)</w:t>
      </w:r>
      <w:r w:rsidR="00CD024D">
        <w:t>*</w:t>
      </w:r>
      <w:proofErr w:type="gramEnd"/>
    </w:p>
    <w:p w14:paraId="1DB99CBB" w14:textId="77777777" w:rsidR="00F521FD" w:rsidRPr="00D0074F" w:rsidRDefault="00F521FD" w:rsidP="0084200F">
      <w:pPr>
        <w:pStyle w:val="ListParagraph"/>
        <w:numPr>
          <w:ilvl w:val="0"/>
          <w:numId w:val="4"/>
        </w:numPr>
        <w:spacing w:line="240" w:lineRule="auto"/>
      </w:pPr>
      <w:r w:rsidRPr="00D0074F">
        <w:t>Concurrent MI</w:t>
      </w:r>
    </w:p>
    <w:p w14:paraId="74BE699A" w14:textId="77777777" w:rsidR="00A70703" w:rsidRPr="00D0074F" w:rsidRDefault="00A70703" w:rsidP="0084200F">
      <w:pPr>
        <w:pStyle w:val="ListParagraph"/>
        <w:numPr>
          <w:ilvl w:val="0"/>
          <w:numId w:val="4"/>
        </w:numPr>
        <w:spacing w:line="240" w:lineRule="auto"/>
      </w:pPr>
      <w:r w:rsidRPr="00D0074F">
        <w:t xml:space="preserve">Intracranial, extra-axial </w:t>
      </w:r>
      <w:proofErr w:type="gramStart"/>
      <w:r w:rsidRPr="00D0074F">
        <w:t>tumor ,</w:t>
      </w:r>
      <w:proofErr w:type="gramEnd"/>
      <w:r w:rsidRPr="00D0074F">
        <w:t xml:space="preserve"> AVM</w:t>
      </w:r>
    </w:p>
    <w:p w14:paraId="47E63793" w14:textId="77777777" w:rsidR="00A70703" w:rsidRPr="00FD6550" w:rsidRDefault="00A70703" w:rsidP="0084200F">
      <w:pPr>
        <w:pStyle w:val="ListParagraph"/>
        <w:numPr>
          <w:ilvl w:val="0"/>
          <w:numId w:val="4"/>
        </w:numPr>
        <w:spacing w:line="240" w:lineRule="auto"/>
      </w:pPr>
      <w:r w:rsidRPr="00FD6550">
        <w:t>Glucose less than 50 or greater than 400mg/dl after correction and continued neurologic deficit consistent with acute ischemic stroke</w:t>
      </w:r>
    </w:p>
    <w:p w14:paraId="65EEDB57" w14:textId="77777777" w:rsidR="00CD024D" w:rsidRPr="00FD6550" w:rsidRDefault="00055B97" w:rsidP="00CD024D">
      <w:pPr>
        <w:pStyle w:val="ListParagraph"/>
        <w:numPr>
          <w:ilvl w:val="0"/>
          <w:numId w:val="4"/>
        </w:numPr>
        <w:spacing w:line="240" w:lineRule="auto"/>
      </w:pPr>
      <w:r w:rsidRPr="00FD6550">
        <w:t>Dural puncture</w:t>
      </w:r>
      <w:r w:rsidR="0084200F" w:rsidRPr="00FD6550">
        <w:t xml:space="preserve"> or cardiac catheterization</w:t>
      </w:r>
      <w:r w:rsidRPr="00FD6550">
        <w:t xml:space="preserve"> within last 7 days</w:t>
      </w:r>
    </w:p>
    <w:sectPr w:rsidR="00CD024D" w:rsidRPr="00FD6550" w:rsidSect="004A3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17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1D032" w14:textId="77777777" w:rsidR="0024271E" w:rsidRDefault="0024271E" w:rsidP="00C02B68">
      <w:pPr>
        <w:spacing w:after="0" w:line="240" w:lineRule="auto"/>
      </w:pPr>
      <w:r>
        <w:separator/>
      </w:r>
    </w:p>
  </w:endnote>
  <w:endnote w:type="continuationSeparator" w:id="0">
    <w:p w14:paraId="09641FCC" w14:textId="77777777" w:rsidR="0024271E" w:rsidRDefault="0024271E" w:rsidP="00C0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2108" w14:textId="77777777" w:rsidR="000828DA" w:rsidRDefault="0008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6A4F" w14:textId="77777777" w:rsidR="00B03183" w:rsidRPr="00577576" w:rsidRDefault="00B03183">
    <w:pPr>
      <w:pStyle w:val="Footer"/>
      <w:rPr>
        <w:sz w:val="20"/>
        <w:szCs w:val="20"/>
      </w:rPr>
    </w:pPr>
    <w:r w:rsidRPr="00577576">
      <w:rPr>
        <w:sz w:val="20"/>
        <w:szCs w:val="20"/>
      </w:rPr>
      <w:t>References:</w:t>
    </w:r>
  </w:p>
  <w:p w14:paraId="0B751B04" w14:textId="77777777" w:rsidR="000828DA" w:rsidRPr="000828DA" w:rsidRDefault="000828DA" w:rsidP="00577576">
    <w:pPr>
      <w:pStyle w:val="Footer"/>
      <w:rPr>
        <w:rFonts w:cs="Arial"/>
        <w:sz w:val="20"/>
        <w:szCs w:val="20"/>
        <w:shd w:val="clear" w:color="auto" w:fill="FFFFFF"/>
      </w:rPr>
    </w:pPr>
    <w:proofErr w:type="spellStart"/>
    <w:r>
      <w:rPr>
        <w:rFonts w:cs="Arial"/>
        <w:sz w:val="20"/>
        <w:szCs w:val="20"/>
        <w:shd w:val="clear" w:color="auto" w:fill="FFFFFF"/>
      </w:rPr>
      <w:t>Demaerschalk</w:t>
    </w:r>
    <w:proofErr w:type="spellEnd"/>
    <w:r>
      <w:rPr>
        <w:rFonts w:cs="Arial"/>
        <w:sz w:val="20"/>
        <w:szCs w:val="20"/>
        <w:shd w:val="clear" w:color="auto" w:fill="FFFFFF"/>
      </w:rPr>
      <w:t xml:space="preserve">, BM, et al. (2015). Scientific Rationale for the Inclusion and Exclusion Criteria for Intravenous Alteplase in Acute Ischemic Stroke. </w:t>
    </w:r>
    <w:r>
      <w:rPr>
        <w:rFonts w:cs="Arial"/>
        <w:i/>
        <w:sz w:val="20"/>
        <w:szCs w:val="20"/>
        <w:shd w:val="clear" w:color="auto" w:fill="FFFFFF"/>
      </w:rPr>
      <w:t>Stroke, 47</w:t>
    </w:r>
    <w:r>
      <w:rPr>
        <w:rFonts w:cs="Arial"/>
        <w:sz w:val="20"/>
        <w:szCs w:val="20"/>
        <w:shd w:val="clear" w:color="auto" w:fill="FFFFFF"/>
      </w:rPr>
      <w:t>(2), 581-641.</w:t>
    </w:r>
  </w:p>
  <w:p w14:paraId="269A126A" w14:textId="77777777" w:rsidR="00577576" w:rsidRPr="00577576" w:rsidRDefault="00577576" w:rsidP="00577576">
    <w:pPr>
      <w:pStyle w:val="Footer"/>
      <w:rPr>
        <w:rFonts w:cs="Arial"/>
        <w:sz w:val="20"/>
        <w:szCs w:val="20"/>
        <w:shd w:val="clear" w:color="auto" w:fill="FFFFFF"/>
      </w:rPr>
    </w:pPr>
    <w:r w:rsidRPr="00577576">
      <w:rPr>
        <w:rFonts w:cs="Arial"/>
        <w:sz w:val="20"/>
        <w:szCs w:val="20"/>
        <w:shd w:val="clear" w:color="auto" w:fill="FFFFFF"/>
      </w:rPr>
      <w:t>National Institute of Neurological Disorders and Stroke rt-PA Stroke Study Group. </w:t>
    </w:r>
    <w:r w:rsidRPr="00577576">
      <w:rPr>
        <w:rFonts w:cs="Arial"/>
        <w:i/>
        <w:iCs/>
        <w:sz w:val="20"/>
        <w:szCs w:val="20"/>
        <w:shd w:val="clear" w:color="auto" w:fill="FFFFFF"/>
      </w:rPr>
      <w:t xml:space="preserve">N </w:t>
    </w:r>
    <w:proofErr w:type="spellStart"/>
    <w:r w:rsidRPr="00577576">
      <w:rPr>
        <w:rFonts w:cs="Arial"/>
        <w:i/>
        <w:iCs/>
        <w:sz w:val="20"/>
        <w:szCs w:val="20"/>
        <w:shd w:val="clear" w:color="auto" w:fill="FFFFFF"/>
      </w:rPr>
      <w:t>Engl</w:t>
    </w:r>
    <w:proofErr w:type="spellEnd"/>
    <w:r w:rsidRPr="00577576">
      <w:rPr>
        <w:rFonts w:cs="Arial"/>
        <w:i/>
        <w:iCs/>
        <w:sz w:val="20"/>
        <w:szCs w:val="20"/>
        <w:shd w:val="clear" w:color="auto" w:fill="FFFFFF"/>
      </w:rPr>
      <w:t xml:space="preserve"> J Med</w:t>
    </w:r>
    <w:r w:rsidRPr="00577576">
      <w:rPr>
        <w:rFonts w:cs="Arial"/>
        <w:sz w:val="20"/>
        <w:szCs w:val="20"/>
        <w:shd w:val="clear" w:color="auto" w:fill="FFFFFF"/>
      </w:rPr>
      <w:t>. 1995; 333:1581-1587. </w:t>
    </w:r>
  </w:p>
  <w:p w14:paraId="7FC13B8E" w14:textId="77777777" w:rsidR="00577576" w:rsidRPr="00577576" w:rsidRDefault="00577576" w:rsidP="00577576">
    <w:pPr>
      <w:pStyle w:val="Footer"/>
      <w:ind w:left="720" w:hanging="720"/>
      <w:rPr>
        <w:sz w:val="20"/>
        <w:szCs w:val="20"/>
      </w:rPr>
    </w:pPr>
    <w:r w:rsidRPr="00577576">
      <w:rPr>
        <w:rFonts w:cs="Times New Roman"/>
        <w:sz w:val="20"/>
        <w:szCs w:val="20"/>
      </w:rPr>
      <w:t xml:space="preserve">Powers WJ, et al. (2018). 2018 Guidelines for the Early Management of Patients </w:t>
    </w:r>
    <w:proofErr w:type="gramStart"/>
    <w:r w:rsidRPr="00577576">
      <w:rPr>
        <w:rFonts w:cs="Times New Roman"/>
        <w:sz w:val="20"/>
        <w:szCs w:val="20"/>
      </w:rPr>
      <w:t>With</w:t>
    </w:r>
    <w:proofErr w:type="gramEnd"/>
    <w:r w:rsidRPr="00577576">
      <w:rPr>
        <w:rFonts w:cs="Times New Roman"/>
        <w:sz w:val="20"/>
        <w:szCs w:val="20"/>
      </w:rPr>
      <w:t xml:space="preserve"> Acute Ischemic Stroke: A Guideline for Healthcare Professionals From the American Heart Association/American Stroke Association</w:t>
    </w:r>
  </w:p>
  <w:p w14:paraId="3316A8A1" w14:textId="77777777" w:rsidR="00C02B68" w:rsidRDefault="004762DC" w:rsidP="004762DC">
    <w:pPr>
      <w:pStyle w:val="Footer"/>
      <w:jc w:val="right"/>
    </w:pPr>
    <w:r>
      <w:t xml:space="preserve"> </w:t>
    </w:r>
    <w:r w:rsidR="00140D60">
      <w:rPr>
        <w:sz w:val="20"/>
      </w:rPr>
      <w:t>Reviewed 8</w:t>
    </w:r>
    <w:r w:rsidR="00C7162A" w:rsidRPr="004762DC">
      <w:rPr>
        <w:sz w:val="20"/>
      </w:rPr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6F47" w14:textId="77777777" w:rsidR="000828DA" w:rsidRDefault="0008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0888" w14:textId="77777777" w:rsidR="0024271E" w:rsidRDefault="0024271E" w:rsidP="00C02B68">
      <w:pPr>
        <w:spacing w:after="0" w:line="240" w:lineRule="auto"/>
      </w:pPr>
      <w:r>
        <w:separator/>
      </w:r>
    </w:p>
  </w:footnote>
  <w:footnote w:type="continuationSeparator" w:id="0">
    <w:p w14:paraId="1FC7A3A6" w14:textId="77777777" w:rsidR="0024271E" w:rsidRDefault="0024271E" w:rsidP="00C0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AE94" w14:textId="77777777" w:rsidR="000828DA" w:rsidRDefault="00082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4EE7" w14:textId="77777777" w:rsidR="000828DA" w:rsidRDefault="00082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CC5E2" w14:textId="77777777" w:rsidR="000828DA" w:rsidRDefault="00082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04F9A"/>
    <w:multiLevelType w:val="hybridMultilevel"/>
    <w:tmpl w:val="3F4EE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4A4B"/>
    <w:multiLevelType w:val="hybridMultilevel"/>
    <w:tmpl w:val="0F8CDA76"/>
    <w:lvl w:ilvl="0" w:tplc="52806F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973529"/>
    <w:multiLevelType w:val="hybridMultilevel"/>
    <w:tmpl w:val="10F849F0"/>
    <w:lvl w:ilvl="0" w:tplc="699AC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87F5F"/>
    <w:multiLevelType w:val="hybridMultilevel"/>
    <w:tmpl w:val="4ED6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1823"/>
    <w:multiLevelType w:val="hybridMultilevel"/>
    <w:tmpl w:val="E3A83D52"/>
    <w:lvl w:ilvl="0" w:tplc="63B46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BE"/>
    <w:rsid w:val="00023D18"/>
    <w:rsid w:val="00033AFE"/>
    <w:rsid w:val="000369EA"/>
    <w:rsid w:val="00055B97"/>
    <w:rsid w:val="0005712C"/>
    <w:rsid w:val="000828DA"/>
    <w:rsid w:val="00085747"/>
    <w:rsid w:val="00097CCA"/>
    <w:rsid w:val="000E2C79"/>
    <w:rsid w:val="000E2FED"/>
    <w:rsid w:val="000F495C"/>
    <w:rsid w:val="001029B5"/>
    <w:rsid w:val="00114505"/>
    <w:rsid w:val="00121B18"/>
    <w:rsid w:val="00140D60"/>
    <w:rsid w:val="00157AE0"/>
    <w:rsid w:val="00162800"/>
    <w:rsid w:val="0019277A"/>
    <w:rsid w:val="001C2162"/>
    <w:rsid w:val="00203ACE"/>
    <w:rsid w:val="00220A00"/>
    <w:rsid w:val="0022600F"/>
    <w:rsid w:val="0024271E"/>
    <w:rsid w:val="00253276"/>
    <w:rsid w:val="00266A68"/>
    <w:rsid w:val="00311452"/>
    <w:rsid w:val="00313787"/>
    <w:rsid w:val="0031428A"/>
    <w:rsid w:val="00335F43"/>
    <w:rsid w:val="003604F2"/>
    <w:rsid w:val="00380B79"/>
    <w:rsid w:val="00383E42"/>
    <w:rsid w:val="00385266"/>
    <w:rsid w:val="003B0007"/>
    <w:rsid w:val="003E7EC4"/>
    <w:rsid w:val="003F419C"/>
    <w:rsid w:val="004001DC"/>
    <w:rsid w:val="00412A08"/>
    <w:rsid w:val="00433F95"/>
    <w:rsid w:val="00445D50"/>
    <w:rsid w:val="004648EF"/>
    <w:rsid w:val="004762DC"/>
    <w:rsid w:val="0048021C"/>
    <w:rsid w:val="00495FDF"/>
    <w:rsid w:val="004A3E1B"/>
    <w:rsid w:val="004B2951"/>
    <w:rsid w:val="004D6D6B"/>
    <w:rsid w:val="00501264"/>
    <w:rsid w:val="005233FF"/>
    <w:rsid w:val="00530270"/>
    <w:rsid w:val="00566397"/>
    <w:rsid w:val="00577576"/>
    <w:rsid w:val="00583896"/>
    <w:rsid w:val="0059620B"/>
    <w:rsid w:val="005D2C54"/>
    <w:rsid w:val="00617F6F"/>
    <w:rsid w:val="00620DDA"/>
    <w:rsid w:val="00625831"/>
    <w:rsid w:val="00630F7F"/>
    <w:rsid w:val="0063723D"/>
    <w:rsid w:val="00655702"/>
    <w:rsid w:val="00656570"/>
    <w:rsid w:val="006A1A79"/>
    <w:rsid w:val="006A64C8"/>
    <w:rsid w:val="006B1A67"/>
    <w:rsid w:val="006B2619"/>
    <w:rsid w:val="006C6024"/>
    <w:rsid w:val="006E24E4"/>
    <w:rsid w:val="006E4706"/>
    <w:rsid w:val="0070451F"/>
    <w:rsid w:val="00707344"/>
    <w:rsid w:val="00722481"/>
    <w:rsid w:val="007274DA"/>
    <w:rsid w:val="00751EA3"/>
    <w:rsid w:val="00752D16"/>
    <w:rsid w:val="007804F4"/>
    <w:rsid w:val="007B0161"/>
    <w:rsid w:val="007B72CD"/>
    <w:rsid w:val="007F1130"/>
    <w:rsid w:val="007F1D2A"/>
    <w:rsid w:val="007F7F51"/>
    <w:rsid w:val="00824EA2"/>
    <w:rsid w:val="008268F4"/>
    <w:rsid w:val="008318E9"/>
    <w:rsid w:val="00834155"/>
    <w:rsid w:val="0084200F"/>
    <w:rsid w:val="00850C0A"/>
    <w:rsid w:val="00870338"/>
    <w:rsid w:val="00897DEA"/>
    <w:rsid w:val="008A0F9D"/>
    <w:rsid w:val="008A6B87"/>
    <w:rsid w:val="008B7718"/>
    <w:rsid w:val="008C0FE7"/>
    <w:rsid w:val="008F13A1"/>
    <w:rsid w:val="0090138D"/>
    <w:rsid w:val="009025EC"/>
    <w:rsid w:val="009326B9"/>
    <w:rsid w:val="009362F0"/>
    <w:rsid w:val="00941426"/>
    <w:rsid w:val="00973A08"/>
    <w:rsid w:val="009B6601"/>
    <w:rsid w:val="00A015CE"/>
    <w:rsid w:val="00A01B61"/>
    <w:rsid w:val="00A70703"/>
    <w:rsid w:val="00A821A2"/>
    <w:rsid w:val="00AF5D2C"/>
    <w:rsid w:val="00B03183"/>
    <w:rsid w:val="00B45989"/>
    <w:rsid w:val="00B45AEA"/>
    <w:rsid w:val="00B45BF4"/>
    <w:rsid w:val="00B76FDA"/>
    <w:rsid w:val="00BD001F"/>
    <w:rsid w:val="00BF5417"/>
    <w:rsid w:val="00BF6E91"/>
    <w:rsid w:val="00C02B68"/>
    <w:rsid w:val="00C04200"/>
    <w:rsid w:val="00C3492A"/>
    <w:rsid w:val="00C50896"/>
    <w:rsid w:val="00C7162A"/>
    <w:rsid w:val="00C77CBA"/>
    <w:rsid w:val="00C86E71"/>
    <w:rsid w:val="00C90F8F"/>
    <w:rsid w:val="00C9335B"/>
    <w:rsid w:val="00CC1A4A"/>
    <w:rsid w:val="00CC3F84"/>
    <w:rsid w:val="00CD024D"/>
    <w:rsid w:val="00D0074F"/>
    <w:rsid w:val="00D00913"/>
    <w:rsid w:val="00D02410"/>
    <w:rsid w:val="00D44C09"/>
    <w:rsid w:val="00D7168C"/>
    <w:rsid w:val="00D7193E"/>
    <w:rsid w:val="00D86BAD"/>
    <w:rsid w:val="00D93332"/>
    <w:rsid w:val="00D94646"/>
    <w:rsid w:val="00D94C48"/>
    <w:rsid w:val="00D9576C"/>
    <w:rsid w:val="00DA6DEC"/>
    <w:rsid w:val="00DB73BD"/>
    <w:rsid w:val="00DC7C31"/>
    <w:rsid w:val="00DD049D"/>
    <w:rsid w:val="00DE1EAF"/>
    <w:rsid w:val="00E22399"/>
    <w:rsid w:val="00E41037"/>
    <w:rsid w:val="00E42C74"/>
    <w:rsid w:val="00E45652"/>
    <w:rsid w:val="00E62EC3"/>
    <w:rsid w:val="00E76D72"/>
    <w:rsid w:val="00E861E3"/>
    <w:rsid w:val="00EB15E8"/>
    <w:rsid w:val="00EB529C"/>
    <w:rsid w:val="00EC22BE"/>
    <w:rsid w:val="00EE2487"/>
    <w:rsid w:val="00EF4F16"/>
    <w:rsid w:val="00EF6B6D"/>
    <w:rsid w:val="00F521FD"/>
    <w:rsid w:val="00F63C39"/>
    <w:rsid w:val="00F73459"/>
    <w:rsid w:val="00F77ED9"/>
    <w:rsid w:val="00F9247E"/>
    <w:rsid w:val="00FB10C7"/>
    <w:rsid w:val="00FD6550"/>
    <w:rsid w:val="00FE050F"/>
    <w:rsid w:val="00FE412B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9B43"/>
  <w15:docId w15:val="{F742C252-9BBC-40FF-BC5C-07533281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68"/>
  </w:style>
  <w:style w:type="paragraph" w:styleId="Footer">
    <w:name w:val="footer"/>
    <w:basedOn w:val="Normal"/>
    <w:link w:val="FooterChar"/>
    <w:uiPriority w:val="99"/>
    <w:unhideWhenUsed/>
    <w:rsid w:val="00C0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68"/>
  </w:style>
  <w:style w:type="paragraph" w:styleId="BalloonText">
    <w:name w:val="Balloon Text"/>
    <w:basedOn w:val="Normal"/>
    <w:link w:val="BalloonTextChar"/>
    <w:uiPriority w:val="99"/>
    <w:semiHidden/>
    <w:unhideWhenUsed/>
    <w:rsid w:val="004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KRMC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Walker</dc:creator>
  <cp:lastModifiedBy>Jason gleason</cp:lastModifiedBy>
  <cp:revision>2</cp:revision>
  <cp:lastPrinted>2016-03-02T22:09:00Z</cp:lastPrinted>
  <dcterms:created xsi:type="dcterms:W3CDTF">2018-09-03T22:00:00Z</dcterms:created>
  <dcterms:modified xsi:type="dcterms:W3CDTF">2018-09-03T22:00:00Z</dcterms:modified>
</cp:coreProperties>
</file>